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B34" w:rsidRDefault="00377B34" w:rsidP="00377B34">
      <w:pPr>
        <w:spacing w:before="100" w:beforeAutospacing="1" w:after="100" w:afterAutospacing="1" w:line="240" w:lineRule="auto"/>
        <w:jc w:val="center"/>
        <w:rPr>
          <w:rFonts w:ascii="Times New Roman" w:eastAsia="Times New Roman" w:hAnsi="Times New Roman" w:cs="Times New Roman"/>
          <w:b/>
          <w:color w:val="113040"/>
          <w:sz w:val="28"/>
          <w:szCs w:val="28"/>
          <w:lang w:eastAsia="sk-SK"/>
        </w:rPr>
      </w:pPr>
      <w:r w:rsidRPr="00377B34">
        <w:rPr>
          <w:rFonts w:ascii="Times New Roman" w:eastAsia="Times New Roman" w:hAnsi="Times New Roman" w:cs="Times New Roman"/>
          <w:b/>
          <w:color w:val="113040"/>
          <w:sz w:val="28"/>
          <w:szCs w:val="28"/>
          <w:lang w:eastAsia="sk-SK"/>
        </w:rPr>
        <w:t>Protidrogová prevencia</w:t>
      </w:r>
    </w:p>
    <w:p w:rsidR="00377B34" w:rsidRDefault="00377B34" w:rsidP="00377B34">
      <w:pPr>
        <w:spacing w:before="100" w:beforeAutospacing="1" w:after="100" w:afterAutospacing="1" w:line="240" w:lineRule="auto"/>
        <w:jc w:val="center"/>
        <w:rPr>
          <w:rFonts w:ascii="Times New Roman" w:eastAsia="Times New Roman" w:hAnsi="Times New Roman" w:cs="Times New Roman"/>
          <w:b/>
          <w:color w:val="113040"/>
          <w:sz w:val="28"/>
          <w:szCs w:val="28"/>
          <w:lang w:eastAsia="sk-SK"/>
        </w:rPr>
      </w:pPr>
      <w:r w:rsidRPr="00377B34">
        <w:rPr>
          <w:rFonts w:ascii="Times New Roman" w:eastAsia="Times New Roman" w:hAnsi="Times New Roman" w:cs="Times New Roman"/>
          <w:b/>
          <w:color w:val="113040"/>
          <w:sz w:val="24"/>
          <w:szCs w:val="24"/>
          <w:lang w:eastAsia="sk-SK"/>
        </w:rPr>
        <w:t xml:space="preserve">Mgr. Dana </w:t>
      </w:r>
      <w:proofErr w:type="spellStart"/>
      <w:r w:rsidRPr="00377B34">
        <w:rPr>
          <w:rFonts w:ascii="Times New Roman" w:eastAsia="Times New Roman" w:hAnsi="Times New Roman" w:cs="Times New Roman"/>
          <w:b/>
          <w:color w:val="113040"/>
          <w:sz w:val="24"/>
          <w:szCs w:val="24"/>
          <w:lang w:eastAsia="sk-SK"/>
        </w:rPr>
        <w:t>Ševelová</w:t>
      </w:r>
      <w:proofErr w:type="spellEnd"/>
    </w:p>
    <w:p w:rsidR="00377B34" w:rsidRPr="00377B34" w:rsidRDefault="00377B34" w:rsidP="00377B34">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113040"/>
          <w:sz w:val="24"/>
          <w:szCs w:val="24"/>
          <w:lang w:eastAsia="sk-SK"/>
        </w:rPr>
      </w:pPr>
      <w:r>
        <w:rPr>
          <w:rFonts w:ascii="Times New Roman" w:eastAsia="Times New Roman" w:hAnsi="Times New Roman" w:cs="Times New Roman"/>
          <w:b/>
          <w:color w:val="113040"/>
          <w:sz w:val="24"/>
          <w:szCs w:val="24"/>
          <w:lang w:eastAsia="sk-SK"/>
        </w:rPr>
        <w:t>Koordinátor protidrogovej prevencie</w:t>
      </w:r>
    </w:p>
    <w:p w:rsidR="00377B34" w:rsidRPr="00377B34" w:rsidRDefault="00377B34" w:rsidP="00377B34">
      <w:pPr>
        <w:shd w:val="clear" w:color="auto" w:fill="FFFFFF" w:themeFill="background1"/>
        <w:spacing w:before="100" w:beforeAutospacing="1" w:after="100" w:afterAutospacing="1" w:line="240" w:lineRule="auto"/>
        <w:rPr>
          <w:rFonts w:ascii="Times New Roman" w:hAnsi="Times New Roman" w:cs="Times New Roman"/>
          <w:color w:val="113040"/>
          <w:sz w:val="24"/>
          <w:szCs w:val="24"/>
          <w:shd w:val="clear" w:color="auto" w:fill="EBEBEB"/>
        </w:rPr>
      </w:pPr>
      <w:r w:rsidRPr="00377B34">
        <w:rPr>
          <w:rStyle w:val="Siln"/>
          <w:rFonts w:ascii="Times New Roman" w:hAnsi="Times New Roman" w:cs="Times New Roman"/>
          <w:color w:val="113040"/>
          <w:sz w:val="24"/>
          <w:szCs w:val="24"/>
          <w:shd w:val="clear" w:color="auto" w:fill="EBEBEB"/>
        </w:rPr>
        <w:t>Možnosť kontaktu: </w:t>
      </w:r>
      <w:r w:rsidRPr="00377B34">
        <w:rPr>
          <w:rFonts w:ascii="Times New Roman" w:hAnsi="Times New Roman" w:cs="Times New Roman"/>
          <w:color w:val="113040"/>
          <w:sz w:val="24"/>
          <w:szCs w:val="24"/>
        </w:rPr>
        <w:br/>
      </w:r>
      <w:r w:rsidRPr="00377B34">
        <w:rPr>
          <w:rFonts w:ascii="Times New Roman" w:hAnsi="Times New Roman" w:cs="Times New Roman"/>
          <w:color w:val="113040"/>
          <w:sz w:val="24"/>
          <w:szCs w:val="24"/>
          <w:shd w:val="clear" w:color="auto" w:fill="EBEBEB"/>
        </w:rPr>
        <w:t>- osobne po vzájomnej dohode,</w:t>
      </w:r>
      <w:r w:rsidRPr="00377B34">
        <w:rPr>
          <w:rFonts w:ascii="Times New Roman" w:hAnsi="Times New Roman" w:cs="Times New Roman"/>
          <w:color w:val="113040"/>
          <w:sz w:val="24"/>
          <w:szCs w:val="24"/>
        </w:rPr>
        <w:br/>
      </w:r>
      <w:r w:rsidRPr="00377B34">
        <w:rPr>
          <w:rFonts w:ascii="Times New Roman" w:hAnsi="Times New Roman" w:cs="Times New Roman"/>
          <w:color w:val="113040"/>
          <w:sz w:val="24"/>
          <w:szCs w:val="24"/>
          <w:shd w:val="clear" w:color="auto" w:fill="EBEBEB"/>
        </w:rPr>
        <w:t>- prostredníctvom triedneho učiteľa</w:t>
      </w:r>
      <w:r w:rsidRPr="00377B34">
        <w:rPr>
          <w:rFonts w:ascii="Times New Roman" w:hAnsi="Times New Roman" w:cs="Times New Roman"/>
          <w:color w:val="113040"/>
          <w:sz w:val="24"/>
          <w:szCs w:val="24"/>
        </w:rPr>
        <w:br/>
      </w:r>
      <w:r w:rsidRPr="00377B34">
        <w:rPr>
          <w:rFonts w:ascii="Times New Roman" w:hAnsi="Times New Roman" w:cs="Times New Roman"/>
          <w:color w:val="113040"/>
          <w:sz w:val="24"/>
          <w:szCs w:val="24"/>
          <w:shd w:val="clear" w:color="auto" w:fill="EBEBEB"/>
        </w:rPr>
        <w:t>- telefonicky 037/ 6925048</w:t>
      </w:r>
    </w:p>
    <w:p w:rsidR="00377B34" w:rsidRPr="00377B34" w:rsidRDefault="00377B34" w:rsidP="00377B34">
      <w:pPr>
        <w:shd w:val="clear" w:color="auto" w:fill="FFFFFF" w:themeFill="background1"/>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Style w:val="Siln"/>
          <w:rFonts w:ascii="Times New Roman" w:hAnsi="Times New Roman" w:cs="Times New Roman"/>
          <w:color w:val="113040"/>
          <w:sz w:val="24"/>
          <w:szCs w:val="24"/>
          <w:shd w:val="clear" w:color="auto" w:fill="EBEBEB"/>
        </w:rPr>
        <w:t>Konzultačné hodiny: </w:t>
      </w:r>
      <w:r w:rsidRPr="00377B34">
        <w:rPr>
          <w:rFonts w:ascii="Times New Roman" w:hAnsi="Times New Roman" w:cs="Times New Roman"/>
          <w:color w:val="113040"/>
          <w:sz w:val="24"/>
          <w:szCs w:val="24"/>
        </w:rPr>
        <w:br/>
      </w:r>
      <w:r w:rsidR="000032B5">
        <w:rPr>
          <w:rFonts w:ascii="Times New Roman" w:hAnsi="Times New Roman" w:cs="Times New Roman"/>
          <w:color w:val="113040"/>
          <w:sz w:val="24"/>
          <w:szCs w:val="24"/>
          <w:shd w:val="clear" w:color="auto" w:fill="EBEBEB"/>
        </w:rPr>
        <w:t>streda – 8:50-9:35</w:t>
      </w:r>
      <w:r w:rsidRPr="00377B34">
        <w:rPr>
          <w:rFonts w:ascii="Times New Roman" w:hAnsi="Times New Roman" w:cs="Times New Roman"/>
          <w:color w:val="113040"/>
          <w:sz w:val="24"/>
          <w:szCs w:val="24"/>
        </w:rPr>
        <w:br/>
      </w:r>
      <w:r w:rsidRPr="00377B34">
        <w:rPr>
          <w:rFonts w:ascii="Times New Roman" w:eastAsia="Times New Roman" w:hAnsi="Times New Roman" w:cs="Times New Roman"/>
          <w:color w:val="113040"/>
          <w:sz w:val="24"/>
          <w:szCs w:val="24"/>
          <w:lang w:eastAsia="sk-SK"/>
        </w:rPr>
        <w:t xml:space="preserve"> </w:t>
      </w:r>
      <w:r w:rsidRPr="00377B34">
        <w:rPr>
          <w:rFonts w:ascii="Times New Roman" w:eastAsia="Times New Roman" w:hAnsi="Times New Roman" w:cs="Times New Roman"/>
          <w:color w:val="113040"/>
          <w:sz w:val="24"/>
          <w:szCs w:val="24"/>
          <w:lang w:eastAsia="sk-SK"/>
        </w:rPr>
        <w:br/>
      </w:r>
      <w:r w:rsidRPr="00377B34">
        <w:rPr>
          <w:rFonts w:ascii="Times New Roman" w:eastAsia="Times New Roman" w:hAnsi="Times New Roman" w:cs="Times New Roman"/>
          <w:b/>
          <w:bCs/>
          <w:color w:val="113040"/>
          <w:sz w:val="24"/>
          <w:szCs w:val="24"/>
          <w:lang w:eastAsia="sk-SK"/>
        </w:rPr>
        <w:t>Náplň práce koordinátora protidrogovej prevencie</w:t>
      </w:r>
    </w:p>
    <w:p w:rsidR="00377B34" w:rsidRPr="00377B34" w:rsidRDefault="00377B34" w:rsidP="00377B34">
      <w:pPr>
        <w:numPr>
          <w:ilvl w:val="0"/>
          <w:numId w:val="1"/>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000000"/>
          <w:sz w:val="24"/>
          <w:szCs w:val="24"/>
          <w:lang w:eastAsia="sk-SK"/>
        </w:rPr>
        <w:t>počas školského roka plní koordinátor prevencie drogových závislostí úlohy poradcu v otázkach prevencie pred drogovými a inými  závislosťami, poskytuje informácie o činnosti preventívnych, poradenských a iných odborných zariadení, monitoruje situáciu v triedach a na škole, spolupracuje s výchovným poradcom, koordinuje a metodicky usmerňuje preventívnu a informačnú činnosť pedagogických zamestnancov</w:t>
      </w:r>
    </w:p>
    <w:p w:rsidR="00377B34" w:rsidRPr="00377B34" w:rsidRDefault="00377B34" w:rsidP="00377B34">
      <w:pPr>
        <w:numPr>
          <w:ilvl w:val="0"/>
          <w:numId w:val="1"/>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000000"/>
          <w:sz w:val="24"/>
          <w:szCs w:val="24"/>
          <w:lang w:eastAsia="sk-SK"/>
        </w:rPr>
        <w:t>monitoruje fyzické a psychické zmeny v správaní žiakov,  aktuálny stav  v oblasti zneužívania návykových látok u žiakov a priebežne informuje žiakov a ich zákonných zástupcov o preventívnych aktivitách školy, o možnostiach spolupráce s poradenskými a preventívnymi odbornými zariadeniami</w:t>
      </w:r>
    </w:p>
    <w:p w:rsidR="00377B34" w:rsidRPr="00377B34" w:rsidRDefault="00377B34" w:rsidP="00377B34">
      <w:pPr>
        <w:numPr>
          <w:ilvl w:val="0"/>
          <w:numId w:val="1"/>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000000"/>
          <w:sz w:val="24"/>
          <w:szCs w:val="24"/>
          <w:lang w:eastAsia="sk-SK"/>
        </w:rPr>
        <w:t>postupuje podľa plánu vypracovaného na príslušný školský rok, vychádzajúceho z Národného programu boja proti drogám a zo Stratégie prevencie kriminality</w:t>
      </w:r>
    </w:p>
    <w:p w:rsidR="00377B34" w:rsidRPr="00377B34" w:rsidRDefault="00377B34" w:rsidP="00377B34">
      <w:pPr>
        <w:numPr>
          <w:ilvl w:val="0"/>
          <w:numId w:val="1"/>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000000"/>
          <w:sz w:val="24"/>
          <w:szCs w:val="24"/>
          <w:lang w:eastAsia="sk-SK"/>
        </w:rPr>
        <w:t>spolupracuje s vedením školy, výchovným poradcom, triednymi učiteľmi a ostatnými pedagógmi</w:t>
      </w:r>
    </w:p>
    <w:p w:rsidR="00377B34" w:rsidRPr="00377B34" w:rsidRDefault="00377B34" w:rsidP="00377B34">
      <w:pPr>
        <w:numPr>
          <w:ilvl w:val="0"/>
          <w:numId w:val="1"/>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000000"/>
          <w:sz w:val="24"/>
          <w:szCs w:val="24"/>
          <w:lang w:eastAsia="sk-SK"/>
        </w:rPr>
        <w:t>udržiava protidrogovú klímu v škole</w:t>
      </w:r>
    </w:p>
    <w:p w:rsidR="00377B34" w:rsidRPr="00377B34" w:rsidRDefault="00377B34" w:rsidP="00377B34">
      <w:pPr>
        <w:numPr>
          <w:ilvl w:val="0"/>
          <w:numId w:val="1"/>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000000"/>
          <w:sz w:val="24"/>
          <w:szCs w:val="24"/>
          <w:lang w:eastAsia="sk-SK"/>
        </w:rPr>
        <w:t>iniciuje preventívne aktivity a v rámci prevencie poskytuje preventívno-výchovné konzultácie žiakom a ich rodinným zástupcom</w:t>
      </w:r>
    </w:p>
    <w:p w:rsidR="00377B34" w:rsidRPr="00377B34" w:rsidRDefault="00377B34" w:rsidP="00377B34">
      <w:pPr>
        <w:numPr>
          <w:ilvl w:val="0"/>
          <w:numId w:val="1"/>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000000"/>
          <w:sz w:val="24"/>
          <w:szCs w:val="24"/>
          <w:lang w:eastAsia="sk-SK"/>
        </w:rPr>
        <w:t>koordinuje a metodicky usmerňuje preventívnu a informačnú činnosť</w:t>
      </w:r>
    </w:p>
    <w:p w:rsidR="00377B34" w:rsidRPr="00377B34" w:rsidRDefault="00377B34" w:rsidP="00377B34">
      <w:pPr>
        <w:numPr>
          <w:ilvl w:val="0"/>
          <w:numId w:val="1"/>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000000"/>
          <w:sz w:val="24"/>
          <w:szCs w:val="24"/>
          <w:lang w:eastAsia="sk-SK"/>
        </w:rPr>
        <w:t>v prípade potreby kontaktuje poradenské a preventívne odborné zariadenia</w:t>
      </w:r>
    </w:p>
    <w:p w:rsidR="00377B34" w:rsidRPr="00377B34" w:rsidRDefault="00377B34" w:rsidP="00377B34">
      <w:pPr>
        <w:numPr>
          <w:ilvl w:val="0"/>
          <w:numId w:val="1"/>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000000"/>
          <w:sz w:val="24"/>
          <w:szCs w:val="24"/>
          <w:lang w:eastAsia="sk-SK"/>
        </w:rPr>
        <w:t>realizuje besedy so žiakmi  o rizikách práce v zahraničí, v súlade s Národným programom boja proti obchodovaniu s ľuďmi</w:t>
      </w:r>
    </w:p>
    <w:p w:rsidR="00377B34" w:rsidRPr="00377B34" w:rsidRDefault="00377B34" w:rsidP="00377B34">
      <w:pPr>
        <w:numPr>
          <w:ilvl w:val="0"/>
          <w:numId w:val="1"/>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000000"/>
          <w:sz w:val="24"/>
          <w:szCs w:val="24"/>
          <w:lang w:eastAsia="sk-SK"/>
        </w:rPr>
        <w:t xml:space="preserve">organizuje  akcie a opatrenia znižujúce rizikové správanie sa mládeže, za aké sa považuje najmä riskantné riadenie motorových vozidiel, </w:t>
      </w:r>
      <w:proofErr w:type="spellStart"/>
      <w:r w:rsidRPr="00377B34">
        <w:rPr>
          <w:rFonts w:ascii="Times New Roman" w:eastAsia="Times New Roman" w:hAnsi="Times New Roman" w:cs="Times New Roman"/>
          <w:color w:val="000000"/>
          <w:sz w:val="24"/>
          <w:szCs w:val="24"/>
          <w:lang w:eastAsia="sk-SK"/>
        </w:rPr>
        <w:t>promiskuita</w:t>
      </w:r>
      <w:proofErr w:type="spellEnd"/>
      <w:r w:rsidRPr="00377B34">
        <w:rPr>
          <w:rFonts w:ascii="Times New Roman" w:eastAsia="Times New Roman" w:hAnsi="Times New Roman" w:cs="Times New Roman"/>
          <w:color w:val="000000"/>
          <w:sz w:val="24"/>
          <w:szCs w:val="24"/>
          <w:lang w:eastAsia="sk-SK"/>
        </w:rPr>
        <w:t xml:space="preserve"> a nechránený sex, závislosti spojené s užívaním omamných látok, psychotropných látok, alkoholu, tabaku a zlá výživa</w:t>
      </w:r>
    </w:p>
    <w:p w:rsidR="00377B34" w:rsidRPr="00377B34" w:rsidRDefault="00377B34" w:rsidP="00377B34">
      <w:pPr>
        <w:numPr>
          <w:ilvl w:val="0"/>
          <w:numId w:val="1"/>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000000"/>
          <w:sz w:val="24"/>
          <w:szCs w:val="24"/>
          <w:lang w:eastAsia="sk-SK"/>
        </w:rPr>
        <w:t xml:space="preserve">vedie  žiakov k </w:t>
      </w:r>
      <w:proofErr w:type="spellStart"/>
      <w:r w:rsidRPr="00377B34">
        <w:rPr>
          <w:rFonts w:ascii="Times New Roman" w:eastAsia="Times New Roman" w:hAnsi="Times New Roman" w:cs="Times New Roman"/>
          <w:color w:val="000000"/>
          <w:sz w:val="24"/>
          <w:szCs w:val="24"/>
          <w:lang w:eastAsia="sk-SK"/>
        </w:rPr>
        <w:t>prosociálnosti</w:t>
      </w:r>
      <w:proofErr w:type="spellEnd"/>
      <w:r w:rsidRPr="00377B34">
        <w:rPr>
          <w:rFonts w:ascii="Times New Roman" w:eastAsia="Times New Roman" w:hAnsi="Times New Roman" w:cs="Times New Roman"/>
          <w:color w:val="000000"/>
          <w:sz w:val="24"/>
          <w:szCs w:val="24"/>
          <w:lang w:eastAsia="sk-SK"/>
        </w:rPr>
        <w:t xml:space="preserve">  a empatii, rozvíja  úctu žiakov  k iným ľuďom,  ochotu pomôcť v núdzi, pocit zodpovednosti a vedie žiakov k odmietnutiu  negatívnych vplyvov okolia -  drog,  </w:t>
      </w:r>
      <w:proofErr w:type="spellStart"/>
      <w:r w:rsidRPr="00377B34">
        <w:rPr>
          <w:rFonts w:ascii="Times New Roman" w:eastAsia="Times New Roman" w:hAnsi="Times New Roman" w:cs="Times New Roman"/>
          <w:color w:val="000000"/>
          <w:sz w:val="24"/>
          <w:szCs w:val="24"/>
          <w:lang w:eastAsia="sk-SK"/>
        </w:rPr>
        <w:t>šikany</w:t>
      </w:r>
      <w:proofErr w:type="spellEnd"/>
      <w:r w:rsidRPr="00377B34">
        <w:rPr>
          <w:rFonts w:ascii="Times New Roman" w:eastAsia="Times New Roman" w:hAnsi="Times New Roman" w:cs="Times New Roman"/>
          <w:color w:val="000000"/>
          <w:sz w:val="24"/>
          <w:szCs w:val="24"/>
          <w:lang w:eastAsia="sk-SK"/>
        </w:rPr>
        <w:t xml:space="preserve"> </w:t>
      </w:r>
      <w:bookmarkStart w:id="0" w:name="_GoBack"/>
      <w:bookmarkEnd w:id="0"/>
      <w:r w:rsidRPr="00377B34">
        <w:rPr>
          <w:rFonts w:ascii="Times New Roman" w:eastAsia="Times New Roman" w:hAnsi="Times New Roman" w:cs="Times New Roman"/>
          <w:color w:val="000000"/>
          <w:sz w:val="24"/>
          <w:szCs w:val="24"/>
          <w:lang w:eastAsia="sk-SK"/>
        </w:rPr>
        <w:t>a týrania</w:t>
      </w:r>
    </w:p>
    <w:p w:rsidR="00377B34" w:rsidRPr="00377B34" w:rsidRDefault="00377B34" w:rsidP="00377B34">
      <w:pPr>
        <w:numPr>
          <w:ilvl w:val="0"/>
          <w:numId w:val="1"/>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000000"/>
          <w:sz w:val="24"/>
          <w:szCs w:val="24"/>
          <w:lang w:eastAsia="sk-SK"/>
        </w:rPr>
        <w:t>vzdeláva sa v oblasti prevencie závislostí a iných sociálno-patologických javov</w:t>
      </w:r>
    </w:p>
    <w:p w:rsidR="0028263A" w:rsidRDefault="0028263A" w:rsidP="00377B34">
      <w:pPr>
        <w:spacing w:before="100" w:beforeAutospacing="1" w:after="100" w:afterAutospacing="1" w:line="240" w:lineRule="auto"/>
        <w:jc w:val="both"/>
        <w:rPr>
          <w:rFonts w:ascii="Times New Roman" w:eastAsia="Times New Roman" w:hAnsi="Times New Roman" w:cs="Times New Roman"/>
          <w:b/>
          <w:bCs/>
          <w:color w:val="113040"/>
          <w:sz w:val="24"/>
          <w:szCs w:val="24"/>
          <w:lang w:eastAsia="sk-SK"/>
        </w:rPr>
      </w:pPr>
    </w:p>
    <w:p w:rsidR="0028263A" w:rsidRDefault="0028263A" w:rsidP="00377B34">
      <w:pPr>
        <w:spacing w:before="100" w:beforeAutospacing="1" w:after="100" w:afterAutospacing="1" w:line="240" w:lineRule="auto"/>
        <w:jc w:val="both"/>
        <w:rPr>
          <w:rFonts w:ascii="Times New Roman" w:eastAsia="Times New Roman" w:hAnsi="Times New Roman" w:cs="Times New Roman"/>
          <w:b/>
          <w:bCs/>
          <w:color w:val="113040"/>
          <w:sz w:val="24"/>
          <w:szCs w:val="24"/>
          <w:lang w:eastAsia="sk-SK"/>
        </w:rPr>
      </w:pPr>
    </w:p>
    <w:p w:rsidR="00377B34" w:rsidRPr="00377B34" w:rsidRDefault="00377B34" w:rsidP="00377B34">
      <w:pPr>
        <w:spacing w:before="100" w:beforeAutospacing="1" w:after="100" w:afterAutospacing="1" w:line="240" w:lineRule="auto"/>
        <w:jc w:val="both"/>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b/>
          <w:bCs/>
          <w:color w:val="113040"/>
          <w:sz w:val="24"/>
          <w:szCs w:val="24"/>
          <w:lang w:eastAsia="sk-SK"/>
        </w:rPr>
        <w:lastRenderedPageBreak/>
        <w:t>Signály drogovej závislosti</w:t>
      </w:r>
    </w:p>
    <w:p w:rsidR="00377B34" w:rsidRPr="00377B34" w:rsidRDefault="00377B34" w:rsidP="00377B34">
      <w:pPr>
        <w:numPr>
          <w:ilvl w:val="0"/>
          <w:numId w:val="2"/>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nadmerná vyčerpanosť, ospalosť</w:t>
      </w:r>
    </w:p>
    <w:p w:rsidR="00377B34" w:rsidRPr="00377B34" w:rsidRDefault="00377B34" w:rsidP="00377B34">
      <w:pPr>
        <w:numPr>
          <w:ilvl w:val="0"/>
          <w:numId w:val="2"/>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neodôvodnené zmeny nálady, obdobia únavy, apatie a ľahostajnosti striedajú obdobia eufórie a vzrušenia, výrazné sú však prudké zmeny a striedanie jednotlivých stavov</w:t>
      </w:r>
    </w:p>
    <w:p w:rsidR="00377B34" w:rsidRPr="00377B34" w:rsidRDefault="00377B34" w:rsidP="00377B34">
      <w:pPr>
        <w:numPr>
          <w:ilvl w:val="0"/>
          <w:numId w:val="2"/>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meny povahy, objavuje sa podráždenosť a prchkosť voči okoliu, agresívne popudy v obdobiach úzkosti pripomínajú patologickú opitosť alebo syndróm pomätenia </w:t>
      </w:r>
      <w:r w:rsidRPr="00377B34">
        <w:rPr>
          <w:rFonts w:ascii="Times New Roman" w:eastAsia="Times New Roman" w:hAnsi="Times New Roman" w:cs="Times New Roman"/>
          <w:color w:val="141414"/>
          <w:sz w:val="24"/>
          <w:szCs w:val="24"/>
          <w:lang w:eastAsia="sk-SK"/>
        </w:rPr>
        <w:br/>
        <w:t>uzatváranie sa do seba, izolácia </w:t>
      </w:r>
      <w:r w:rsidRPr="00377B34">
        <w:rPr>
          <w:rFonts w:ascii="Times New Roman" w:eastAsia="Times New Roman" w:hAnsi="Times New Roman" w:cs="Times New Roman"/>
          <w:color w:val="141414"/>
          <w:sz w:val="24"/>
          <w:szCs w:val="24"/>
          <w:lang w:eastAsia="sk-SK"/>
        </w:rPr>
        <w:br/>
        <w:t>strata chuti do jedla, výrazné chudnutie</w:t>
      </w:r>
    </w:p>
    <w:p w:rsidR="00377B34" w:rsidRPr="00377B34" w:rsidRDefault="00377B34" w:rsidP="00377B34">
      <w:pPr>
        <w:numPr>
          <w:ilvl w:val="0"/>
          <w:numId w:val="2"/>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zanedbávanie školskej dochádzky, záškoláctvo, zhoršenie prospechu, strata záujmu o koníčky a obľúbené aktivity</w:t>
      </w:r>
    </w:p>
    <w:p w:rsidR="00377B34" w:rsidRPr="00377B34" w:rsidRDefault="00377B34" w:rsidP="00377B34">
      <w:pPr>
        <w:numPr>
          <w:ilvl w:val="0"/>
          <w:numId w:val="2"/>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poruchy koncentrácie, nespoľahlivosť</w:t>
      </w:r>
    </w:p>
    <w:p w:rsidR="00377B34" w:rsidRPr="00377B34" w:rsidRDefault="00377B34" w:rsidP="00377B34">
      <w:pPr>
        <w:numPr>
          <w:ilvl w:val="0"/>
          <w:numId w:val="2"/>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zanedbávanie zovňajšku, príp. výrazná zmena v obliekaní</w:t>
      </w:r>
    </w:p>
    <w:p w:rsidR="00377B34" w:rsidRPr="00377B34" w:rsidRDefault="00377B34" w:rsidP="00377B34">
      <w:pPr>
        <w:numPr>
          <w:ilvl w:val="0"/>
          <w:numId w:val="2"/>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zmena okruhu známych, vyhýbanie sa „starým“ kamarátom</w:t>
      </w:r>
    </w:p>
    <w:p w:rsidR="00377B34" w:rsidRPr="00377B34" w:rsidRDefault="00377B34" w:rsidP="00377B34">
      <w:pPr>
        <w:numPr>
          <w:ilvl w:val="0"/>
          <w:numId w:val="2"/>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zmena slovníka, časté používanie „drogového“ slangu</w:t>
      </w:r>
    </w:p>
    <w:p w:rsidR="00377B34" w:rsidRPr="00377B34" w:rsidRDefault="00377B34" w:rsidP="00377B34">
      <w:pPr>
        <w:numPr>
          <w:ilvl w:val="0"/>
          <w:numId w:val="2"/>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zhoršujúce sa vzťahy v rodine</w:t>
      </w:r>
    </w:p>
    <w:p w:rsidR="00377B34" w:rsidRPr="00377B34" w:rsidRDefault="00377B34" w:rsidP="00377B34">
      <w:pPr>
        <w:numPr>
          <w:ilvl w:val="0"/>
          <w:numId w:val="2"/>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zvyšujúca sa potreba peňazí, záhadné straty peňazí, prichytenie pri krádežiach</w:t>
      </w:r>
    </w:p>
    <w:p w:rsidR="00377B34" w:rsidRPr="00377B34" w:rsidRDefault="00377B34" w:rsidP="00377B34">
      <w:pPr>
        <w:numPr>
          <w:ilvl w:val="0"/>
          <w:numId w:val="2"/>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chronická nádcha a zápaly horných dýchacích ciest</w:t>
      </w:r>
    </w:p>
    <w:p w:rsidR="00377B34" w:rsidRPr="00377B34" w:rsidRDefault="00377B34" w:rsidP="00377B34">
      <w:pPr>
        <w:numPr>
          <w:ilvl w:val="0"/>
          <w:numId w:val="2"/>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úteky, samovražedné pokusy</w:t>
      </w:r>
    </w:p>
    <w:p w:rsidR="00377B34" w:rsidRPr="00377B34" w:rsidRDefault="00377B34" w:rsidP="00377B34">
      <w:pPr>
        <w:spacing w:before="100" w:beforeAutospacing="1" w:after="100" w:afterAutospacing="1" w:line="240" w:lineRule="auto"/>
        <w:jc w:val="both"/>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b/>
          <w:bCs/>
          <w:color w:val="113040"/>
          <w:sz w:val="24"/>
          <w:szCs w:val="24"/>
          <w:lang w:eastAsia="sk-SK"/>
        </w:rPr>
        <w:t>Predmety, ktoré naznačujú užívanie drog</w:t>
      </w:r>
    </w:p>
    <w:p w:rsidR="00377B34" w:rsidRPr="00377B34" w:rsidRDefault="00377B34" w:rsidP="00377B34">
      <w:pPr>
        <w:numPr>
          <w:ilvl w:val="0"/>
          <w:numId w:val="3"/>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v osobných veciach možno nájsť fajky (drevené, hlinené, sklenené), papieriky na šúľanie cigariet, skladačky, známky, tablety, želatínové kapsule, tenké trubičky, striekačky, ihly, pokrivené lyžice, dózy na uskladnenie sušiny alebo prášku, drogy samotné</w:t>
      </w:r>
    </w:p>
    <w:p w:rsidR="00377B34" w:rsidRPr="00377B34" w:rsidRDefault="00377B34" w:rsidP="00377B34">
      <w:pPr>
        <w:numPr>
          <w:ilvl w:val="0"/>
          <w:numId w:val="3"/>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zápach na šatách a v izbe, s tým spojené používanie voňaviek a iných dezodorantov užívanie kvapiek do očí</w:t>
      </w:r>
    </w:p>
    <w:p w:rsidR="00377B34" w:rsidRPr="00377B34" w:rsidRDefault="00377B34" w:rsidP="00377B34">
      <w:pPr>
        <w:numPr>
          <w:ilvl w:val="0"/>
          <w:numId w:val="3"/>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odev, plagáty, bižutéria podporujúca užívanie drog</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b/>
          <w:bCs/>
          <w:color w:val="113040"/>
          <w:sz w:val="24"/>
          <w:szCs w:val="24"/>
          <w:lang w:eastAsia="sk-SK"/>
        </w:rPr>
        <w:t> Telesné prejavy</w:t>
      </w:r>
    </w:p>
    <w:p w:rsidR="00377B34" w:rsidRPr="00377B34" w:rsidRDefault="00377B34" w:rsidP="00377B34">
      <w:pPr>
        <w:numPr>
          <w:ilvl w:val="0"/>
          <w:numId w:val="4"/>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častejšia úrazovosť a chorobnosť</w:t>
      </w:r>
    </w:p>
    <w:p w:rsidR="00377B34" w:rsidRPr="00377B34" w:rsidRDefault="00377B34" w:rsidP="00377B34">
      <w:pPr>
        <w:numPr>
          <w:ilvl w:val="0"/>
          <w:numId w:val="4"/>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chronická nádcha a zápaly horných dýchacích ciest</w:t>
      </w:r>
    </w:p>
    <w:p w:rsidR="00377B34" w:rsidRPr="00377B34" w:rsidRDefault="00377B34" w:rsidP="00377B34">
      <w:pPr>
        <w:numPr>
          <w:ilvl w:val="0"/>
          <w:numId w:val="4"/>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strata chuti do jedla, výrazné schudnutie</w:t>
      </w:r>
    </w:p>
    <w:p w:rsidR="00377B34" w:rsidRPr="00377B34" w:rsidRDefault="00377B34" w:rsidP="00377B34">
      <w:pPr>
        <w:numPr>
          <w:ilvl w:val="0"/>
          <w:numId w:val="4"/>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zvýšená únava, znížená svalová sila</w:t>
      </w:r>
    </w:p>
    <w:p w:rsidR="00377B34" w:rsidRPr="00377B34" w:rsidRDefault="00377B34" w:rsidP="00377B34">
      <w:pPr>
        <w:numPr>
          <w:ilvl w:val="0"/>
          <w:numId w:val="4"/>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poruchy rovnováhy</w:t>
      </w:r>
    </w:p>
    <w:p w:rsidR="00377B34" w:rsidRPr="00377B34" w:rsidRDefault="00377B34" w:rsidP="00377B34">
      <w:pPr>
        <w:numPr>
          <w:ilvl w:val="0"/>
          <w:numId w:val="4"/>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 xml:space="preserve">zmeny na zreniciach, slzenie, sčervenanie pokožky, opuchy očí, </w:t>
      </w:r>
      <w:proofErr w:type="spellStart"/>
      <w:r w:rsidRPr="00377B34">
        <w:rPr>
          <w:rFonts w:ascii="Times New Roman" w:eastAsia="Times New Roman" w:hAnsi="Times New Roman" w:cs="Times New Roman"/>
          <w:color w:val="141414"/>
          <w:sz w:val="24"/>
          <w:szCs w:val="24"/>
          <w:lang w:eastAsia="sk-SK"/>
        </w:rPr>
        <w:t>fotofóbia</w:t>
      </w:r>
      <w:proofErr w:type="spellEnd"/>
    </w:p>
    <w:p w:rsidR="00377B34" w:rsidRPr="00377B34" w:rsidRDefault="00377B34" w:rsidP="00377B34">
      <w:pPr>
        <w:numPr>
          <w:ilvl w:val="0"/>
          <w:numId w:val="4"/>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stopy po vpichoch, zápaly na rukách a nohách</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b/>
          <w:bCs/>
          <w:color w:val="113040"/>
          <w:sz w:val="24"/>
          <w:szCs w:val="24"/>
          <w:lang w:eastAsia="sk-SK"/>
        </w:rPr>
        <w:t>Ako sa zistí, že niekto je práve pod vplyvom drogy ?</w:t>
      </w:r>
    </w:p>
    <w:p w:rsidR="00377B34" w:rsidRPr="00377B34" w:rsidRDefault="00377B34" w:rsidP="00377B34">
      <w:pPr>
        <w:numPr>
          <w:ilvl w:val="0"/>
          <w:numId w:val="5"/>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výrazná strata koncentrácie na vyučovacej hodine</w:t>
      </w:r>
    </w:p>
    <w:p w:rsidR="00377B34" w:rsidRPr="00377B34" w:rsidRDefault="00377B34" w:rsidP="00377B34">
      <w:pPr>
        <w:numPr>
          <w:ilvl w:val="0"/>
          <w:numId w:val="5"/>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žiak je omámený, dezorientovaný, rozpráva nesúvisle (pri čuchaní a halucinogénoch)</w:t>
      </w:r>
    </w:p>
    <w:p w:rsidR="00377B34" w:rsidRPr="00377B34" w:rsidRDefault="00377B34" w:rsidP="00377B34">
      <w:pPr>
        <w:numPr>
          <w:ilvl w:val="0"/>
          <w:numId w:val="5"/>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zúžené zreničky (pri opiátoch, heroíne)</w:t>
      </w:r>
    </w:p>
    <w:p w:rsidR="00377B34" w:rsidRPr="00377B34" w:rsidRDefault="00377B34" w:rsidP="00377B34">
      <w:pPr>
        <w:numPr>
          <w:ilvl w:val="0"/>
          <w:numId w:val="5"/>
        </w:numPr>
        <w:spacing w:before="48" w:after="48" w:line="288" w:lineRule="atLeast"/>
        <w:ind w:left="480"/>
        <w:jc w:val="both"/>
        <w:rPr>
          <w:rFonts w:ascii="Times New Roman" w:eastAsia="Times New Roman" w:hAnsi="Times New Roman" w:cs="Times New Roman"/>
          <w:color w:val="141414"/>
          <w:sz w:val="24"/>
          <w:szCs w:val="24"/>
          <w:lang w:eastAsia="sk-SK"/>
        </w:rPr>
      </w:pPr>
      <w:r w:rsidRPr="00377B34">
        <w:rPr>
          <w:rFonts w:ascii="Times New Roman" w:eastAsia="Times New Roman" w:hAnsi="Times New Roman" w:cs="Times New Roman"/>
          <w:color w:val="141414"/>
          <w:sz w:val="24"/>
          <w:szCs w:val="24"/>
          <w:lang w:eastAsia="sk-SK"/>
        </w:rPr>
        <w:t>bez príčiny sa smeje, je bez zábran (pri marihuane)</w:t>
      </w:r>
    </w:p>
    <w:p w:rsidR="00377B34" w:rsidRPr="00377B34" w:rsidRDefault="00377B34" w:rsidP="00377B34">
      <w:pPr>
        <w:spacing w:before="100" w:beforeAutospacing="1" w:after="100" w:afterAutospacing="1" w:line="240" w:lineRule="auto"/>
        <w:jc w:val="center"/>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b/>
          <w:bCs/>
          <w:color w:val="113040"/>
          <w:sz w:val="24"/>
          <w:szCs w:val="24"/>
          <w:lang w:eastAsia="sk-SK"/>
        </w:rPr>
        <w:lastRenderedPageBreak/>
        <w:t>Trestný zákon o drogách</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zdroj: Trestný zákonník </w:t>
      </w:r>
      <w:r w:rsidRPr="00377B34">
        <w:rPr>
          <w:rFonts w:ascii="Times New Roman" w:eastAsia="Times New Roman" w:hAnsi="Times New Roman" w:cs="Times New Roman"/>
          <w:color w:val="113040"/>
          <w:sz w:val="24"/>
          <w:szCs w:val="24"/>
          <w:lang w:eastAsia="sk-SK"/>
        </w:rPr>
        <w:br/>
      </w:r>
      <w:r w:rsidRPr="00377B34">
        <w:rPr>
          <w:rFonts w:ascii="Times New Roman" w:eastAsia="Times New Roman" w:hAnsi="Times New Roman" w:cs="Times New Roman"/>
          <w:color w:val="113040"/>
          <w:sz w:val="24"/>
          <w:szCs w:val="24"/>
          <w:u w:val="single"/>
          <w:lang w:eastAsia="sk-SK"/>
        </w:rPr>
        <w:t>Obsah :</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    §187    Nedovolená výroba a držanie omamných a psychotropných látok, jedov a prekurzorov </w:t>
      </w:r>
      <w:r w:rsidRPr="00377B34">
        <w:rPr>
          <w:rFonts w:ascii="Times New Roman" w:eastAsia="Times New Roman" w:hAnsi="Times New Roman" w:cs="Times New Roman"/>
          <w:color w:val="113040"/>
          <w:sz w:val="24"/>
          <w:szCs w:val="24"/>
          <w:lang w:eastAsia="sk-SK"/>
        </w:rPr>
        <w:br/>
        <w:t>·    §188    Výroba a prechovávanie predmetov na nedovolenú výrobu </w:t>
      </w:r>
      <w:r w:rsidRPr="00377B34">
        <w:rPr>
          <w:rFonts w:ascii="Times New Roman" w:eastAsia="Times New Roman" w:hAnsi="Times New Roman" w:cs="Times New Roman"/>
          <w:color w:val="113040"/>
          <w:sz w:val="24"/>
          <w:szCs w:val="24"/>
          <w:lang w:eastAsia="sk-SK"/>
        </w:rPr>
        <w:br/>
        <w:t>·    §188a  Šírenie toxikománie </w:t>
      </w:r>
      <w:r w:rsidRPr="00377B34">
        <w:rPr>
          <w:rFonts w:ascii="Times New Roman" w:eastAsia="Times New Roman" w:hAnsi="Times New Roman" w:cs="Times New Roman"/>
          <w:color w:val="113040"/>
          <w:sz w:val="24"/>
          <w:szCs w:val="24"/>
          <w:lang w:eastAsia="sk-SK"/>
        </w:rPr>
        <w:br/>
        <w:t>·    §218a  Podávanie anabolických látok mládeži</w:t>
      </w:r>
    </w:p>
    <w:p w:rsidR="00377B34" w:rsidRPr="00377B34" w:rsidRDefault="00377B34" w:rsidP="00377B34">
      <w:pPr>
        <w:spacing w:before="100" w:beforeAutospacing="1" w:after="100" w:afterAutospacing="1" w:line="240" w:lineRule="auto"/>
        <w:jc w:val="center"/>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br/>
        <w:t>§187 </w:t>
      </w:r>
      <w:r w:rsidRPr="00377B34">
        <w:rPr>
          <w:rFonts w:ascii="Times New Roman" w:eastAsia="Times New Roman" w:hAnsi="Times New Roman" w:cs="Times New Roman"/>
          <w:b/>
          <w:bCs/>
          <w:color w:val="113040"/>
          <w:sz w:val="24"/>
          <w:szCs w:val="24"/>
          <w:lang w:eastAsia="sk-SK"/>
        </w:rPr>
        <w:t>Nedovolená výroba a držanie omamných a psychotropných látok, jedov a prekurzorov</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/1/</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Kto bez povolenia vyrobí, dovezie, vyvezie, prevezie, inému zadováži alebo pre seba alebo iného prechováva omamnú alebo psychotropnú látku alebo jed alebo prekurzor, potresce sa odňatím slobody na 1 až 5 rokov alebo peňažným trestom. </w:t>
      </w:r>
      <w:r w:rsidRPr="00377B34">
        <w:rPr>
          <w:rFonts w:ascii="Times New Roman" w:eastAsia="Times New Roman" w:hAnsi="Times New Roman" w:cs="Times New Roman"/>
          <w:color w:val="113040"/>
          <w:sz w:val="24"/>
          <w:szCs w:val="24"/>
          <w:lang w:eastAsia="sk-SK"/>
        </w:rPr>
        <w:br/>
        <w:t> </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/2/</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Odňatím slobody na 2 roky až 10 rokov sa páchateľ potresce,</w:t>
      </w:r>
      <w:r w:rsidRPr="00377B34">
        <w:rPr>
          <w:rFonts w:ascii="Times New Roman" w:eastAsia="Times New Roman" w:hAnsi="Times New Roman" w:cs="Times New Roman"/>
          <w:color w:val="113040"/>
          <w:sz w:val="24"/>
          <w:szCs w:val="24"/>
          <w:lang w:eastAsia="sk-SK"/>
        </w:rPr>
        <w:br/>
        <w:t> </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a/ ak získa činom uvedeným v odseku 1 značný prospech, </w:t>
      </w:r>
      <w:r w:rsidRPr="00377B34">
        <w:rPr>
          <w:rFonts w:ascii="Times New Roman" w:eastAsia="Times New Roman" w:hAnsi="Times New Roman" w:cs="Times New Roman"/>
          <w:color w:val="113040"/>
          <w:sz w:val="24"/>
          <w:szCs w:val="24"/>
          <w:lang w:eastAsia="sk-SK"/>
        </w:rPr>
        <w:br/>
        <w:t>b/ ak spácha taký čin voči osobe mladšej ako 18 rokov, </w:t>
      </w:r>
      <w:r w:rsidRPr="00377B34">
        <w:rPr>
          <w:rFonts w:ascii="Times New Roman" w:eastAsia="Times New Roman" w:hAnsi="Times New Roman" w:cs="Times New Roman"/>
          <w:color w:val="113040"/>
          <w:sz w:val="24"/>
          <w:szCs w:val="24"/>
          <w:lang w:eastAsia="sk-SK"/>
        </w:rPr>
        <w:br/>
        <w:t>c/ ak spôsobí takým činom ťažkú ujmu na zdraví.</w:t>
      </w:r>
      <w:r w:rsidRPr="00377B34">
        <w:rPr>
          <w:rFonts w:ascii="Times New Roman" w:eastAsia="Times New Roman" w:hAnsi="Times New Roman" w:cs="Times New Roman"/>
          <w:color w:val="113040"/>
          <w:sz w:val="24"/>
          <w:szCs w:val="24"/>
          <w:lang w:eastAsia="sk-SK"/>
        </w:rPr>
        <w:br/>
        <w:t> </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/3/</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Odňatím slobody na 8 až 15 rokov sa páchateľ potresce, </w:t>
      </w:r>
      <w:r w:rsidRPr="00377B34">
        <w:rPr>
          <w:rFonts w:ascii="Times New Roman" w:eastAsia="Times New Roman" w:hAnsi="Times New Roman" w:cs="Times New Roman"/>
          <w:color w:val="113040"/>
          <w:sz w:val="24"/>
          <w:szCs w:val="24"/>
          <w:lang w:eastAsia="sk-SK"/>
        </w:rPr>
        <w:br/>
        <w:t> </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a/ ak spôsobí činom uvedeným v odseku 1 ťažkú ujmu na zdraví viacerých osôb alebo smrť,</w:t>
      </w:r>
      <w:r w:rsidRPr="00377B34">
        <w:rPr>
          <w:rFonts w:ascii="Times New Roman" w:eastAsia="Times New Roman" w:hAnsi="Times New Roman" w:cs="Times New Roman"/>
          <w:color w:val="113040"/>
          <w:sz w:val="24"/>
          <w:szCs w:val="24"/>
          <w:lang w:eastAsia="sk-SK"/>
        </w:rPr>
        <w:br/>
        <w:t>b/ ak spácha taký čin ako člen organizovanej skupiny alebo v spojení s organizovanou skupinou pôsobiacou vo viacerých štátoch, alebo </w:t>
      </w:r>
      <w:r w:rsidRPr="00377B34">
        <w:rPr>
          <w:rFonts w:ascii="Times New Roman" w:eastAsia="Times New Roman" w:hAnsi="Times New Roman" w:cs="Times New Roman"/>
          <w:color w:val="113040"/>
          <w:sz w:val="24"/>
          <w:szCs w:val="24"/>
          <w:lang w:eastAsia="sk-SK"/>
        </w:rPr>
        <w:br/>
        <w:t>c/ ak získa takým činom prospech veľkého rozsahu</w:t>
      </w:r>
      <w:r w:rsidRPr="00377B34">
        <w:rPr>
          <w:rFonts w:ascii="Times New Roman" w:eastAsia="Times New Roman" w:hAnsi="Times New Roman" w:cs="Times New Roman"/>
          <w:color w:val="113040"/>
          <w:sz w:val="24"/>
          <w:szCs w:val="24"/>
          <w:lang w:eastAsia="sk-SK"/>
        </w:rPr>
        <w:br/>
        <w:t> </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Pri novelizácii pridané :</w:t>
      </w:r>
      <w:r w:rsidRPr="00377B34">
        <w:rPr>
          <w:rFonts w:ascii="Times New Roman" w:eastAsia="Times New Roman" w:hAnsi="Times New Roman" w:cs="Times New Roman"/>
          <w:color w:val="113040"/>
          <w:sz w:val="24"/>
          <w:szCs w:val="24"/>
          <w:lang w:eastAsia="sk-SK"/>
        </w:rPr>
        <w:br/>
        <w:t> „alebo pre seba" - teda je trestné i držanie pre vlastnú potrebu !</w:t>
      </w:r>
      <w:r w:rsidRPr="00377B34">
        <w:rPr>
          <w:rFonts w:ascii="Times New Roman" w:eastAsia="Times New Roman" w:hAnsi="Times New Roman" w:cs="Times New Roman"/>
          <w:color w:val="113040"/>
          <w:sz w:val="24"/>
          <w:szCs w:val="24"/>
          <w:lang w:eastAsia="sk-SK"/>
        </w:rPr>
        <w:br/>
        <w:t> </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 xml:space="preserve">„prekurzor" (rozumie sa chemická látka, ktorá sa používa pri výrobe zakázaných „omamných a psychotropných látok", je rozhodujúca pre ich vytvorenie a stáva sa ich súčasťou - napr. </w:t>
      </w:r>
      <w:proofErr w:type="spellStart"/>
      <w:r w:rsidRPr="00377B34">
        <w:rPr>
          <w:rFonts w:ascii="Times New Roman" w:eastAsia="Times New Roman" w:hAnsi="Times New Roman" w:cs="Times New Roman"/>
          <w:color w:val="113040"/>
          <w:sz w:val="24"/>
          <w:szCs w:val="24"/>
          <w:lang w:eastAsia="sk-SK"/>
        </w:rPr>
        <w:lastRenderedPageBreak/>
        <w:t>efedrín</w:t>
      </w:r>
      <w:proofErr w:type="spellEnd"/>
      <w:r w:rsidRPr="00377B34">
        <w:rPr>
          <w:rFonts w:ascii="Times New Roman" w:eastAsia="Times New Roman" w:hAnsi="Times New Roman" w:cs="Times New Roman"/>
          <w:color w:val="113040"/>
          <w:sz w:val="24"/>
          <w:szCs w:val="24"/>
          <w:lang w:eastAsia="sk-SK"/>
        </w:rPr>
        <w:t xml:space="preserve">, kyselina </w:t>
      </w:r>
      <w:proofErr w:type="spellStart"/>
      <w:r w:rsidRPr="00377B34">
        <w:rPr>
          <w:rFonts w:ascii="Times New Roman" w:eastAsia="Times New Roman" w:hAnsi="Times New Roman" w:cs="Times New Roman"/>
          <w:color w:val="113040"/>
          <w:sz w:val="24"/>
          <w:szCs w:val="24"/>
          <w:lang w:eastAsia="sk-SK"/>
        </w:rPr>
        <w:t>lysergová</w:t>
      </w:r>
      <w:proofErr w:type="spellEnd"/>
      <w:r w:rsidRPr="00377B34">
        <w:rPr>
          <w:rFonts w:ascii="Times New Roman" w:eastAsia="Times New Roman" w:hAnsi="Times New Roman" w:cs="Times New Roman"/>
          <w:color w:val="113040"/>
          <w:sz w:val="24"/>
          <w:szCs w:val="24"/>
          <w:lang w:eastAsia="sk-SK"/>
        </w:rPr>
        <w:t xml:space="preserve"> v tzv. 1 . skupine s najvyšším stupňom kontroly)</w:t>
      </w:r>
      <w:r w:rsidRPr="00377B34">
        <w:rPr>
          <w:rFonts w:ascii="Times New Roman" w:eastAsia="Times New Roman" w:hAnsi="Times New Roman" w:cs="Times New Roman"/>
          <w:color w:val="113040"/>
          <w:sz w:val="24"/>
          <w:szCs w:val="24"/>
          <w:lang w:eastAsia="sk-SK"/>
        </w:rPr>
        <w:br/>
      </w:r>
      <w:r w:rsidRPr="00377B34">
        <w:rPr>
          <w:rFonts w:ascii="Times New Roman" w:eastAsia="Times New Roman" w:hAnsi="Times New Roman" w:cs="Times New Roman"/>
          <w:b/>
          <w:bCs/>
          <w:color w:val="113040"/>
          <w:sz w:val="24"/>
          <w:szCs w:val="24"/>
          <w:lang w:eastAsia="sk-SK"/>
        </w:rPr>
        <w:t> </w:t>
      </w:r>
    </w:p>
    <w:p w:rsidR="00377B34" w:rsidRPr="00377B34" w:rsidRDefault="00377B34" w:rsidP="00377B34">
      <w:pPr>
        <w:spacing w:before="100" w:beforeAutospacing="1" w:after="100" w:afterAutospacing="1" w:line="240" w:lineRule="auto"/>
        <w:jc w:val="center"/>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§188  </w:t>
      </w:r>
      <w:r w:rsidRPr="00377B34">
        <w:rPr>
          <w:rFonts w:ascii="Times New Roman" w:eastAsia="Times New Roman" w:hAnsi="Times New Roman" w:cs="Times New Roman"/>
          <w:b/>
          <w:bCs/>
          <w:color w:val="113040"/>
          <w:sz w:val="24"/>
          <w:szCs w:val="24"/>
          <w:lang w:eastAsia="sk-SK"/>
        </w:rPr>
        <w:t>Výroba a prechovávanie predmetov na nedovolenú výrobu</w:t>
      </w:r>
      <w:r w:rsidRPr="00377B34">
        <w:rPr>
          <w:rFonts w:ascii="Times New Roman" w:eastAsia="Times New Roman" w:hAnsi="Times New Roman" w:cs="Times New Roman"/>
          <w:color w:val="113040"/>
          <w:sz w:val="24"/>
          <w:szCs w:val="24"/>
          <w:lang w:eastAsia="sk-SK"/>
        </w:rPr>
        <w:br/>
        <w:t> </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/1/</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Kto vyrobí, sebe alebo inému zadováži alebo prechováva predmet určený na nedovolenú výrobu omamnej alebo psychotropnej látky alebo jedu alebo jadrovej alebo obdobnej rádioaktívnej látky, potresce sa odňatím slobody až na 3 roky alebo peňažným trestom alebo prepadnutím veci.</w:t>
      </w:r>
      <w:r w:rsidRPr="00377B34">
        <w:rPr>
          <w:rFonts w:ascii="Times New Roman" w:eastAsia="Times New Roman" w:hAnsi="Times New Roman" w:cs="Times New Roman"/>
          <w:color w:val="113040"/>
          <w:sz w:val="24"/>
          <w:szCs w:val="24"/>
          <w:lang w:eastAsia="sk-SK"/>
        </w:rPr>
        <w:br/>
        <w:t> </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/2/</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Odňatím slobody na 1 rok až 5 rokov sa páchateľ potresce, ak spácha čin uvedený v odseku 1 vo väčšom rozsahu, alebo b/ ak získa takým činom značný prospech </w:t>
      </w:r>
      <w:r w:rsidRPr="00377B34">
        <w:rPr>
          <w:rFonts w:ascii="Times New Roman" w:eastAsia="Times New Roman" w:hAnsi="Times New Roman" w:cs="Times New Roman"/>
          <w:color w:val="113040"/>
          <w:sz w:val="24"/>
          <w:szCs w:val="24"/>
          <w:lang w:eastAsia="sk-SK"/>
        </w:rPr>
        <w:br/>
        <w:t> </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/3/</w:t>
      </w:r>
    </w:p>
    <w:p w:rsidR="00377B34" w:rsidRPr="00377B34" w:rsidRDefault="00377B34" w:rsidP="00377B34">
      <w:pPr>
        <w:spacing w:before="100" w:beforeAutospacing="1" w:after="100" w:afterAutospacing="1" w:line="240" w:lineRule="auto"/>
        <w:jc w:val="both"/>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Odňatím slobody na 2 roky až 8 rokov sa páchateľ potresce, ak spá</w:t>
      </w:r>
      <w:r w:rsidR="0028263A">
        <w:rPr>
          <w:rFonts w:ascii="Times New Roman" w:eastAsia="Times New Roman" w:hAnsi="Times New Roman" w:cs="Times New Roman"/>
          <w:color w:val="113040"/>
          <w:sz w:val="24"/>
          <w:szCs w:val="24"/>
          <w:lang w:eastAsia="sk-SK"/>
        </w:rPr>
        <w:t xml:space="preserve">cha čin uvedený v odseku 1 voči </w:t>
      </w:r>
      <w:r w:rsidRPr="00377B34">
        <w:rPr>
          <w:rFonts w:ascii="Times New Roman" w:eastAsia="Times New Roman" w:hAnsi="Times New Roman" w:cs="Times New Roman"/>
          <w:color w:val="113040"/>
          <w:sz w:val="24"/>
          <w:szCs w:val="24"/>
          <w:lang w:eastAsia="sk-SK"/>
        </w:rPr>
        <w:t>osobe mladšej ako 18 rokov.</w:t>
      </w:r>
      <w:r w:rsidRPr="00377B34">
        <w:rPr>
          <w:rFonts w:ascii="Times New Roman" w:eastAsia="Times New Roman" w:hAnsi="Times New Roman" w:cs="Times New Roman"/>
          <w:color w:val="113040"/>
          <w:sz w:val="24"/>
          <w:szCs w:val="24"/>
          <w:lang w:eastAsia="sk-SK"/>
        </w:rPr>
        <w:br/>
        <w:t>Pod značným prospechom sa rozumie 17 000 €.</w:t>
      </w:r>
    </w:p>
    <w:p w:rsidR="00377B34" w:rsidRPr="00377B34" w:rsidRDefault="00377B34" w:rsidP="00377B34">
      <w:pPr>
        <w:spacing w:before="100" w:beforeAutospacing="1" w:after="100" w:afterAutospacing="1" w:line="240" w:lineRule="auto"/>
        <w:jc w:val="center"/>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 </w:t>
      </w:r>
      <w:r w:rsidRPr="00377B34">
        <w:rPr>
          <w:rFonts w:ascii="Times New Roman" w:eastAsia="Times New Roman" w:hAnsi="Times New Roman" w:cs="Times New Roman"/>
          <w:color w:val="113040"/>
          <w:sz w:val="24"/>
          <w:szCs w:val="24"/>
          <w:lang w:eastAsia="sk-SK"/>
        </w:rPr>
        <w:br/>
        <w:t>§188a  </w:t>
      </w:r>
      <w:r w:rsidRPr="00377B34">
        <w:rPr>
          <w:rFonts w:ascii="Times New Roman" w:eastAsia="Times New Roman" w:hAnsi="Times New Roman" w:cs="Times New Roman"/>
          <w:b/>
          <w:bCs/>
          <w:color w:val="113040"/>
          <w:sz w:val="24"/>
          <w:szCs w:val="24"/>
          <w:lang w:eastAsia="sk-SK"/>
        </w:rPr>
        <w:t>Šírenie toxikománie</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/1/</w:t>
      </w:r>
    </w:p>
    <w:p w:rsidR="0028263A"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Kto zvádza iného na zneužívanie inej návykovej látky než alkoholu alebo ho v tom podporuje alebo kto zneužívanie takej látky inak podnecuje alebo šíri, potresce sa odňatím slobody až na 2 roky alebo zákazom činnosti alebo peňažným trestom.</w:t>
      </w:r>
      <w:r w:rsidRPr="00377B34">
        <w:rPr>
          <w:rFonts w:ascii="Times New Roman" w:eastAsia="Times New Roman" w:hAnsi="Times New Roman" w:cs="Times New Roman"/>
          <w:color w:val="113040"/>
          <w:sz w:val="24"/>
          <w:szCs w:val="24"/>
          <w:lang w:eastAsia="sk-SK"/>
        </w:rPr>
        <w:br/>
        <w:t> </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/2/</w:t>
      </w:r>
    </w:p>
    <w:p w:rsidR="00377B34" w:rsidRPr="00377B34" w:rsidRDefault="00377B34" w:rsidP="00377B34">
      <w:pPr>
        <w:spacing w:before="100" w:beforeAutospacing="1" w:after="100" w:afterAutospacing="1" w:line="240" w:lineRule="auto"/>
        <w:jc w:val="both"/>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Odňatím slobody na 6 mesiacov až 5 rokov sa páchateľ potresce, ak spácha čin uvedený v odseku 1 voči osobe mladšej ako 18 rokov.</w:t>
      </w:r>
    </w:p>
    <w:p w:rsidR="00377B34" w:rsidRPr="00377B34" w:rsidRDefault="00377B34" w:rsidP="00377B34">
      <w:pPr>
        <w:spacing w:before="100" w:beforeAutospacing="1" w:after="100" w:afterAutospacing="1" w:line="240" w:lineRule="auto"/>
        <w:jc w:val="center"/>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color w:val="113040"/>
          <w:sz w:val="24"/>
          <w:szCs w:val="24"/>
          <w:lang w:eastAsia="sk-SK"/>
        </w:rPr>
        <w:t> </w:t>
      </w:r>
      <w:r w:rsidRPr="00377B34">
        <w:rPr>
          <w:rFonts w:ascii="Times New Roman" w:eastAsia="Times New Roman" w:hAnsi="Times New Roman" w:cs="Times New Roman"/>
          <w:color w:val="113040"/>
          <w:sz w:val="24"/>
          <w:szCs w:val="24"/>
          <w:lang w:eastAsia="sk-SK"/>
        </w:rPr>
        <w:br/>
      </w:r>
      <w:r w:rsidRPr="00377B34">
        <w:rPr>
          <w:rFonts w:ascii="Times New Roman" w:eastAsia="Times New Roman" w:hAnsi="Times New Roman" w:cs="Times New Roman"/>
          <w:color w:val="113040"/>
          <w:sz w:val="24"/>
          <w:szCs w:val="24"/>
          <w:lang w:eastAsia="sk-SK"/>
        </w:rPr>
        <w:br/>
        <w:t>§218a  </w:t>
      </w:r>
      <w:r w:rsidRPr="00377B34">
        <w:rPr>
          <w:rFonts w:ascii="Times New Roman" w:eastAsia="Times New Roman" w:hAnsi="Times New Roman" w:cs="Times New Roman"/>
          <w:b/>
          <w:bCs/>
          <w:color w:val="113040"/>
          <w:sz w:val="24"/>
          <w:szCs w:val="24"/>
          <w:lang w:eastAsia="sk-SK"/>
        </w:rPr>
        <w:t>Podávanie anabolických látok mládeži</w:t>
      </w:r>
    </w:p>
    <w:p w:rsidR="00377B34" w:rsidRPr="00377B34" w:rsidRDefault="00377B34" w:rsidP="00377B34">
      <w:pPr>
        <w:spacing w:before="100" w:beforeAutospacing="1" w:after="100" w:afterAutospacing="1" w:line="240" w:lineRule="auto"/>
        <w:rPr>
          <w:rFonts w:ascii="Times New Roman" w:eastAsia="Times New Roman" w:hAnsi="Times New Roman" w:cs="Times New Roman"/>
          <w:color w:val="113040"/>
          <w:sz w:val="24"/>
          <w:szCs w:val="24"/>
          <w:lang w:eastAsia="sk-SK"/>
        </w:rPr>
      </w:pPr>
      <w:r w:rsidRPr="00377B34">
        <w:rPr>
          <w:rFonts w:ascii="Times New Roman" w:eastAsia="Times New Roman" w:hAnsi="Times New Roman" w:cs="Times New Roman"/>
          <w:b/>
          <w:bCs/>
          <w:color w:val="113040"/>
          <w:sz w:val="24"/>
          <w:szCs w:val="24"/>
          <w:lang w:eastAsia="sk-SK"/>
        </w:rPr>
        <w:t> </w:t>
      </w:r>
      <w:r w:rsidRPr="00377B34">
        <w:rPr>
          <w:rFonts w:ascii="Times New Roman" w:eastAsia="Times New Roman" w:hAnsi="Times New Roman" w:cs="Times New Roman"/>
          <w:color w:val="113040"/>
          <w:sz w:val="24"/>
          <w:szCs w:val="24"/>
          <w:lang w:eastAsia="sk-SK"/>
        </w:rPr>
        <w:br/>
        <w:t>Kto opakovane alebo vo väčšej miere podáva osobe mladšej ako 18 rokov anaboliká alebo iné prostriedky s anabolickými účinkami, na iný ako liečebný účel, potresce sa odňatím slobody až na 1 rok.</w:t>
      </w:r>
    </w:p>
    <w:sectPr w:rsidR="00377B34" w:rsidRPr="00377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89D"/>
    <w:multiLevelType w:val="multilevel"/>
    <w:tmpl w:val="D6F6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E6130"/>
    <w:multiLevelType w:val="multilevel"/>
    <w:tmpl w:val="5ACA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0111C"/>
    <w:multiLevelType w:val="multilevel"/>
    <w:tmpl w:val="2F24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C5FDC"/>
    <w:multiLevelType w:val="multilevel"/>
    <w:tmpl w:val="A19C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C0989"/>
    <w:multiLevelType w:val="multilevel"/>
    <w:tmpl w:val="E370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34"/>
    <w:rsid w:val="000032B5"/>
    <w:rsid w:val="0028263A"/>
    <w:rsid w:val="003148F9"/>
    <w:rsid w:val="00377B34"/>
    <w:rsid w:val="005329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78F9"/>
  <w15:chartTrackingRefBased/>
  <w15:docId w15:val="{8AD8166A-DA9A-4E60-905F-D5E7FC74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77B3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77B34"/>
    <w:rPr>
      <w:b/>
      <w:bCs/>
    </w:rPr>
  </w:style>
  <w:style w:type="character" w:styleId="Hypertextovprepojenie">
    <w:name w:val="Hyperlink"/>
    <w:basedOn w:val="Predvolenpsmoodseku"/>
    <w:uiPriority w:val="99"/>
    <w:semiHidden/>
    <w:unhideWhenUsed/>
    <w:rsid w:val="00377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0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1053</Words>
  <Characters>6006</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2021-11-16T12:35:00Z</dcterms:created>
  <dcterms:modified xsi:type="dcterms:W3CDTF">2021-11-30T10:12:00Z</dcterms:modified>
</cp:coreProperties>
</file>